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2">
      <w:pPr>
        <w:ind w:firstLine="850.3937007874015"/>
        <w:jc w:val="both"/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5"/>
        <w:jc w:val="both"/>
        <w:rPr>
          <w:color w:val="111111"/>
          <w:sz w:val="28"/>
          <w:szCs w:val="28"/>
          <w:highlight w:val="white"/>
        </w:rPr>
      </w:pP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Все мы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от природы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музыкальны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. Об этом необходимо знать и помнить каждому взрослому, так как от него зависит, каким станет в дальнейшем его 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ребенок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, как он сможет распорядиться своим природным даром. Окружение, среда, растит и питает личность.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Музыка детства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 хороший воспитатель и надежный друг на всю жизнь.</w:t>
      </w:r>
    </w:p>
    <w:p w:rsidR="00000000" w:rsidDel="00000000" w:rsidP="00000000" w:rsidRDefault="00000000" w:rsidRPr="00000000" w14:paraId="00000004">
      <w:pPr>
        <w:ind w:firstLine="850.3937007874015"/>
        <w:jc w:val="both"/>
        <w:rPr>
          <w:color w:val="111111"/>
          <w:sz w:val="28"/>
          <w:szCs w:val="28"/>
          <w:highlight w:val="white"/>
        </w:rPr>
      </w:pP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Подружите с ней своего малыша, ведь ситуация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сопричастности родителя 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к музыкальному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 творчеству детей позволяет взрослому проникать в особенности личностного развития сына или дочери, лучше понимать и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эмоционально поддерживать своего ребенка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 в творческом развитии, устанавливать с ним эмоциональный контакт. </w:t>
      </w:r>
    </w:p>
    <w:p w:rsidR="00000000" w:rsidDel="00000000" w:rsidP="00000000" w:rsidRDefault="00000000" w:rsidRPr="00000000" w14:paraId="00000005">
      <w:pPr>
        <w:ind w:firstLine="850.3937007874015"/>
        <w:jc w:val="both"/>
        <w:rPr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5"/>
        <w:jc w:val="both"/>
        <w:rPr>
          <w:color w:val="111111"/>
          <w:sz w:val="28"/>
          <w:szCs w:val="28"/>
          <w:highlight w:val="white"/>
        </w:rPr>
      </w:pP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Занимаясь музыкой с ребенком дома необходимо учитывать следующее: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firstLine="850.3937007874015"/>
        <w:jc w:val="both"/>
        <w:rPr>
          <w:color w:val="111111"/>
          <w:sz w:val="28"/>
          <w:szCs w:val="28"/>
          <w:highlight w:val="white"/>
        </w:rPr>
      </w:pP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Утро можно начать с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небольших музыкально-ритмических упражнений. 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Движения организуют внимание детей и подготавливают к выполнению более сложных заданий.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firstLine="850.3937007874015"/>
        <w:jc w:val="both"/>
        <w:rPr>
          <w:color w:val="111111"/>
          <w:sz w:val="28"/>
          <w:szCs w:val="28"/>
          <w:highlight w:val="white"/>
        </w:rPr>
      </w:pP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Задания, которые требуют достаточной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умственной активности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, большого внимания, следует давать детям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в первой половине дня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. Например, слушание музыки с последующим обсуждением, вокальные упражнения, выполнение творческих заданий, упражнения на развитие музыкального слуха, разучивание песен. Перед пением, не рекомендуется выполнять сложные физические упражнения, так как они нарушают ритм дыхания и мешают качественному пению.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0" w:firstLine="850.3937007874015"/>
        <w:jc w:val="both"/>
        <w:rPr>
          <w:color w:val="111111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Следующим этапом обучения является 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музыкально-ритмическая деятельность в форме игры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, веселой пляски, хоровода. Спокойные задания, чередуясь с динамичными, позволяют распределять физическую нагрузку равномерно. Непринужденное общение в музыкальных играх дома</w:t>
      </w:r>
      <w:r w:rsidDel="00000000" w:rsidR="00000000" w:rsidRPr="00000000">
        <w:rPr>
          <w:b w:val="1"/>
          <w:color w:val="11111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привлекательно для дошкольника</w:t>
      </w:r>
      <w:r w:rsidDel="00000000" w:rsidR="00000000" w:rsidRPr="00000000">
        <w:rPr>
          <w:color w:val="111111"/>
          <w:sz w:val="28"/>
          <w:szCs w:val="28"/>
          <w:highlight w:val="white"/>
          <w:rtl w:val="0"/>
        </w:rPr>
        <w:t xml:space="preserve">: взрослый становится доступен как партнер по общению.</w:t>
      </w:r>
      <w:r w:rsidDel="00000000" w:rsidR="00000000" w:rsidRPr="00000000">
        <w:rPr>
          <w:rtl w:val="0"/>
        </w:rPr>
      </w:r>
    </w:p>
    <w:sectPr>
      <w:pgSz w:h="16834" w:w="11909"/>
      <w:pgMar w:bottom="1103.1102362204729" w:top="850.393700787401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