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color w:val="351c75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51c75"/>
          <w:sz w:val="48"/>
          <w:szCs w:val="48"/>
          <w:rtl w:val="0"/>
        </w:rPr>
        <w:t xml:space="preserve">План занятий с 12 по 31 мая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7110"/>
        <w:tblGridChange w:id="0">
          <w:tblGrid>
            <w:gridCol w:w="2520"/>
            <w:gridCol w:w="7110"/>
          </w:tblGrid>
        </w:tblGridChange>
      </w:tblGrid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88632" cy="116681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32" cy="1166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425.19685039370046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Занимаемся зарядкой под любимые веселые мелодии из мультфильмов, например: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Барбоскины “Ты и я, мы с тобой друзья”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Фиксипелки “Помогатор”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“Танец маленьких утят”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Мадагаскар ”I Like To Move It, Move It” 2005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Обезьянки, вперед! “В каждом маленьком ребенке”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38275" cy="180340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80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Слушаем музыку (</w:t>
            </w:r>
            <w:r w:rsidDel="00000000" w:rsidR="00000000" w:rsidRPr="00000000">
              <w:rPr>
                <w:i w:val="1"/>
                <w:rtl w:val="0"/>
              </w:rPr>
              <w:t xml:space="preserve">см. 3.Как слушать музыку с ребенком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Для младшего дошкольного возраста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В.А.Моцарт “Волшебная флейта”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В.А.Моцарт “Маленькая ночная серенада”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Э.Х.Григ “Утреннее настроение”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П.И.Чайковский “Танец маленьких лебедей”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П.И.Чайковский “Вальс цветов”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Для старшего дошкольного возраста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А.Л.Вивальди “Времена года. Весна”, “Времена года.Лето”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Л.Бетховен “Лунная соната”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Н.А.Римский-Корсаков “Полет шмеля”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Ш.К.Сен-Санс “Карнавал животных. Аквариум”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Г.В.Свиридов “Весна”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П.И.Чайковский “Танец Феи Драже”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П.И.Чайковский “Китайский танец”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Д.Д.Шостакович “Вальс-шутка”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После прослушивания делимся музыкальными впечатлениями. Можно нарисовать рисунок по мотивам произведения.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14425" cy="18669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24761" r="3007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86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Поем вместе(</w:t>
            </w:r>
            <w:r w:rsidDel="00000000" w:rsidR="00000000" w:rsidRPr="00000000">
              <w:rPr>
                <w:i w:val="1"/>
                <w:rtl w:val="0"/>
              </w:rPr>
              <w:t xml:space="preserve">см. 4.Рекомендации родителям по пению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Для младшего дошкольного возраста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«Цыплята» муз. А. Филиппенко. Слова Т. Волгиной. (</w:t>
            </w:r>
            <w:r w:rsidDel="00000000" w:rsidR="00000000" w:rsidRPr="00000000">
              <w:rPr>
                <w:rtl w:val="0"/>
              </w:rPr>
              <w:t xml:space="preserve">“Вышла курочка гулять..”)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«Машина» муз. Т. Попатенко. Слова Н. Найдёновой. (“В машине, машине шофер сидит...”)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“Антошка” муз. В.Шаинский. Слова Ю.Энтин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“В траве сидел кузнечик” муз. В.Шаинский. Слова Н.Носов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“Улыбка” муз. В. Шаинский. Слова М.Пляцковский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Для старшего дошкольного возраста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“Настоящий друг” муз. Б.Савельев. Слова М.Пляцковский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“Если с другом вышел в путь” муз. В.Шаинский. Слова М.Танич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“Лесная песенка” муз В.Витлин. Слова П.Каганова (“Золотило солнышко, лес, лес...”)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“Лето, лето, ты какого цвета” муз. Л.Вахрушева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“Чебурашка” муз. В.Шаинский. Слова Э.Успенский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“Вместе весело шагать” муз. В.Шаинский. Слова М.Танич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 течение дня играем в музыкальные игры всей семьей, например, “Угадай мелодию”, “Займи место”, “Придумай нотам слова” (</w:t>
            </w:r>
            <w:r w:rsidDel="00000000" w:rsidR="00000000" w:rsidRPr="00000000">
              <w:rPr>
                <w:i w:val="1"/>
                <w:rtl w:val="0"/>
              </w:rPr>
              <w:t xml:space="preserve">см. 5. Музыкальные игры в семье, 2.Разминка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 танцуем под русские народные песни: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“Ах вы сени, мои сени”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“Барыня”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“Я с комариком плясала”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“Во саду ли в огороде”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“Каравай”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Включаем музыку во время повседневной деятельности, например для сна - музыку природы “Шум моря”, “Музыка леса”; спокойную классическую музыку, когда нужно успокоиться и сосредоточиться; веселые мелодии - во время прогулки и для улучшения настроения. (</w:t>
            </w:r>
            <w:r w:rsidDel="00000000" w:rsidR="00000000" w:rsidRPr="00000000">
              <w:rPr>
                <w:i w:val="1"/>
                <w:rtl w:val="0"/>
              </w:rPr>
              <w:t xml:space="preserve">см. 6.Музыкальная терапия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66850" cy="15748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57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Перед сном слушаем колыбельные: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“Колыбельная Медведицы”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“Спят усталые игрушки”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“Спи моя радость, усни”</w:t>
            </w:r>
          </w:p>
        </w:tc>
      </w:tr>
    </w:tbl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108.1102362204729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